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AE" w:rsidRDefault="00A925AE" w:rsidP="00B10E68">
      <w:pPr>
        <w:shd w:val="clear" w:color="auto" w:fill="FFFFFF"/>
        <w:spacing w:after="192" w:line="240" w:lineRule="auto"/>
        <w:ind w:left="660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5pt;margin-top:63pt;width:209.85pt;height:7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A925AE" w:rsidRPr="002C0AA2" w:rsidRDefault="00A925AE" w:rsidP="00B10E6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A925AE" w:rsidRPr="002C0AA2" w:rsidRDefault="00A925AE" w:rsidP="00B10E6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A925AE" w:rsidRPr="002C0AA2" w:rsidRDefault="00A925AE" w:rsidP="00B10E6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A925AE" w:rsidRPr="002C0AA2" w:rsidRDefault="00A925AE" w:rsidP="00B10E68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A925AE" w:rsidRDefault="00A925AE" w:rsidP="00302BFB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</w:p>
    <w:p w:rsidR="00A925AE" w:rsidRPr="00ED2692" w:rsidRDefault="00A925AE" w:rsidP="00302BFB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ED2692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>УПРАВЛЕНИЕ РОСРЕЕСТРА ПО ТУЛЬСКОЙ ОБЛАСТИ ОБ ОХРАННЫХ ЗОНАХ ПУНКТОВ ГОСУДАРСТВЕННОЙ ГЕОДЕЗИЧЕСКОЙ СЕТИ</w:t>
      </w:r>
    </w:p>
    <w:p w:rsidR="00A925AE" w:rsidRDefault="00A925AE" w:rsidP="0030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92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(далее Управление) осуществляет функции государственного геодезического надзора в области геодезической и картографической деятельности на территории </w:t>
      </w:r>
      <w:r>
        <w:rPr>
          <w:rFonts w:ascii="Times New Roman" w:hAnsi="Times New Roman"/>
          <w:sz w:val="28"/>
          <w:szCs w:val="28"/>
        </w:rPr>
        <w:t>Тульской</w:t>
      </w:r>
      <w:r w:rsidRPr="00ED2692">
        <w:rPr>
          <w:rFonts w:ascii="Times New Roman" w:hAnsi="Times New Roman"/>
          <w:sz w:val="28"/>
          <w:szCs w:val="28"/>
        </w:rPr>
        <w:t xml:space="preserve"> области, в том числе ведет учет геодезических пунктов.</w:t>
      </w:r>
    </w:p>
    <w:p w:rsidR="00A925AE" w:rsidRDefault="00A925AE" w:rsidP="00302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Росреестра по Тульской области информирует о том, что с 01.01.2017 вступили в силу «Правила установления охранных зон пунктов государственной геодезической сети», содержащие перечень ограничений, запретов и обязанностей собственников объектов недвижимости, на которых расположены пункты государственной геодезической сети (далее – ГГС).</w:t>
      </w:r>
    </w:p>
    <w:p w:rsidR="00A925AE" w:rsidRDefault="00A925AE" w:rsidP="00302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2692">
        <w:rPr>
          <w:rFonts w:ascii="Times New Roman" w:hAnsi="Times New Roman"/>
          <w:sz w:val="28"/>
          <w:szCs w:val="28"/>
          <w:lang w:eastAsia="ru-RU"/>
        </w:rPr>
        <w:t>Центры (подземная часть) геодезических пунктов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бронзовые марки. Такие центры устанавливаются в грунт на определенную глубину.</w:t>
      </w:r>
    </w:p>
    <w:p w:rsidR="00A925AE" w:rsidRDefault="00A925AE" w:rsidP="00302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2692">
        <w:rPr>
          <w:rFonts w:ascii="Times New Roman" w:hAnsi="Times New Roman"/>
          <w:sz w:val="28"/>
          <w:szCs w:val="28"/>
          <w:lang w:eastAsia="ru-RU"/>
        </w:rPr>
        <w:t>Наружные знаки, установленные выше земли над центрами геодезических пунктов, служат для обозначения и опознавания пунктов на местности в целях использования их для производства геодезических измерений. Наружные знаки представляют собой металлические, деревянные или бетонные (каменные) сооружения – пирамиды, сигналы, туры, которые возвышаются над землей на высоту от 2 до 35 метров.</w:t>
      </w:r>
    </w:p>
    <w:p w:rsidR="00A925AE" w:rsidRPr="008B5C38" w:rsidRDefault="00A925AE" w:rsidP="00302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2692">
        <w:rPr>
          <w:rFonts w:ascii="Times New Roman" w:hAnsi="Times New Roman"/>
          <w:sz w:val="28"/>
          <w:szCs w:val="28"/>
        </w:rPr>
        <w:t>У каждого пункта ГГС, государственной нивелирной и государственной гравиметрической сетей есть своя охранная зона. Границы охранной зоны пункта на местности представляют собой квадрат (сторона 4 метра), стороны которого ориентированы по сторонам света. Точка пересечения диагоналей является центр пункта.</w:t>
      </w:r>
    </w:p>
    <w:p w:rsidR="00A925AE" w:rsidRPr="00ED2692" w:rsidRDefault="00A925AE" w:rsidP="00302BF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В пределах границ охранных зон пунктов запрещается без письменного согласования с территориальным органом (Управлением Росреестра по Тульской области)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A925AE" w:rsidRPr="00ED2692" w:rsidRDefault="00A925AE" w:rsidP="00302BF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а) убирать, перемещать, засыпать или повреждать составные части пунктов;</w:t>
      </w:r>
    </w:p>
    <w:p w:rsidR="00A925AE" w:rsidRPr="00ED2692" w:rsidRDefault="00A925AE" w:rsidP="00302BF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A925AE" w:rsidRPr="00ED2692" w:rsidRDefault="00A925AE" w:rsidP="00302BF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A925AE" w:rsidRPr="00ED2692" w:rsidRDefault="00A925AE" w:rsidP="00302BF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г) проводить работы, не обеспечивающие сохранность пунктов.</w:t>
      </w:r>
    </w:p>
    <w:p w:rsidR="00A925AE" w:rsidRPr="00ED2692" w:rsidRDefault="00A925AE" w:rsidP="00302BFB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Без согласования с территориальным органом запрещается проведение следующих работ:</w:t>
      </w:r>
    </w:p>
    <w:p w:rsidR="00A925AE" w:rsidRPr="00ED2692" w:rsidRDefault="00A925AE" w:rsidP="00302BFB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A925AE" w:rsidRDefault="00A925AE" w:rsidP="00302BFB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б) капитальный ремонт помещений, в которых размещены гравиметрические пункты.</w:t>
      </w:r>
    </w:p>
    <w:p w:rsidR="00A925AE" w:rsidRDefault="00A925AE" w:rsidP="00302BFB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D2692">
        <w:rPr>
          <w:sz w:val="28"/>
          <w:szCs w:val="28"/>
        </w:rPr>
        <w:t xml:space="preserve">В октябре 2017 </w:t>
      </w:r>
      <w:r>
        <w:rPr>
          <w:sz w:val="28"/>
          <w:szCs w:val="28"/>
        </w:rPr>
        <w:t xml:space="preserve">сотрудниками отдела геодезии и картографии, государственными инспекторами по использованию и охране земель на территории Тульской области </w:t>
      </w:r>
      <w:r w:rsidRPr="00ED2692">
        <w:rPr>
          <w:color w:val="000000"/>
          <w:sz w:val="28"/>
          <w:szCs w:val="28"/>
          <w:shd w:val="clear" w:color="auto" w:fill="FFFFFF"/>
        </w:rPr>
        <w:t xml:space="preserve">проведены мероприятия по обследованию пунктов </w:t>
      </w:r>
      <w:r>
        <w:rPr>
          <w:color w:val="000000"/>
          <w:sz w:val="28"/>
          <w:szCs w:val="28"/>
          <w:shd w:val="clear" w:color="auto" w:fill="FFFFFF"/>
        </w:rPr>
        <w:t>ГГС</w:t>
      </w:r>
      <w:r w:rsidRPr="00ED2692">
        <w:rPr>
          <w:color w:val="000000"/>
          <w:sz w:val="28"/>
          <w:szCs w:val="28"/>
          <w:shd w:val="clear" w:color="auto" w:fill="FFFFFF"/>
        </w:rPr>
        <w:t xml:space="preserve"> в труднодоступных участках местности на территории Тульской области. 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>
        <w:rPr>
          <w:sz w:val="28"/>
          <w:szCs w:val="28"/>
        </w:rPr>
        <w:t>54 обследуемых пунктов ГГС было обнаружено 24 пункта ГГС.</w:t>
      </w:r>
    </w:p>
    <w:p w:rsidR="00A925AE" w:rsidRDefault="00A925AE" w:rsidP="00302BFB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</w:p>
    <w:p w:rsidR="00A925AE" w:rsidRDefault="00A925AE" w:rsidP="00302BFB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noProof/>
          <w:sz w:val="28"/>
          <w:szCs w:val="28"/>
        </w:rPr>
      </w:pPr>
      <w:r w:rsidRPr="00FF6633">
        <w:rPr>
          <w:noProof/>
          <w:sz w:val="28"/>
          <w:szCs w:val="28"/>
        </w:rPr>
        <w:pict>
          <v:shape id="Рисунок 1" o:spid="_x0000_i1026" type="#_x0000_t75" style="width:200.25pt;height:267pt;visibility:visible">
            <v:imagedata r:id="rId5" o:title=""/>
          </v:shape>
        </w:pict>
      </w:r>
      <w:r w:rsidRPr="002144D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       </w:t>
      </w:r>
      <w:r>
        <w:rPr>
          <w:noProof/>
          <w:sz w:val="28"/>
          <w:szCs w:val="28"/>
        </w:rPr>
        <w:t xml:space="preserve"> </w:t>
      </w:r>
      <w:r w:rsidRPr="00FF6633">
        <w:rPr>
          <w:noProof/>
          <w:sz w:val="28"/>
          <w:szCs w:val="28"/>
        </w:rPr>
        <w:pict>
          <v:shape id="Рисунок 2" o:spid="_x0000_i1027" type="#_x0000_t75" style="width:201pt;height:267.75pt;visibility:visible">
            <v:imagedata r:id="rId6" o:title=""/>
          </v:shape>
        </w:pict>
      </w:r>
    </w:p>
    <w:p w:rsidR="00A925AE" w:rsidRPr="002144DD" w:rsidRDefault="00A925AE" w:rsidP="00302BFB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</w:p>
    <w:p w:rsidR="00A925AE" w:rsidRPr="002144DD" w:rsidRDefault="00A925AE" w:rsidP="00302BFB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  <w:shd w:val="clear" w:color="auto" w:fill="FFFFFF"/>
        </w:rPr>
      </w:pPr>
      <w:r w:rsidRPr="002144DD">
        <w:rPr>
          <w:sz w:val="28"/>
          <w:szCs w:val="28"/>
          <w:shd w:val="clear" w:color="auto" w:fill="FFFFFF"/>
        </w:rPr>
        <w:t>Управлением Росреестра по Тульской области ведется работа по установлению охранных зон пунктов ГГС. За прошедший период 2017 года внесены в Единый государственный реестр недвижимости сведения о 60 границах охранных зон пунктов государственной геодезической сети. </w:t>
      </w:r>
    </w:p>
    <w:p w:rsidR="00A925AE" w:rsidRPr="002144DD" w:rsidRDefault="00A925AE" w:rsidP="00302BFB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2144DD">
        <w:rPr>
          <w:sz w:val="28"/>
          <w:szCs w:val="28"/>
        </w:rPr>
        <w:t>В соответствии со ст. 42. Земельного кодекса Российской Федерации собственники земельных участков и пользователи земельных участков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A925AE" w:rsidRPr="002144DD" w:rsidRDefault="00A925AE" w:rsidP="00302BFB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2144DD">
        <w:rPr>
          <w:sz w:val="28"/>
          <w:szCs w:val="28"/>
        </w:rPr>
        <w:t>Кроме того, собственники, владельцы и пользователи земельных участков, на которых размещены геодезические пункты, обязаны уведомлять федеральный орган исполнительной власти, уполномоченный в области геодезии и картографии, и его территориальные органы обо всех случаях повреждения или уничтожения геодезических пунктов, а также представлять возможность подъезда (подхода) к геодезическим пунктам при проведении геодезических и картографических работ. Уничтожение, повреждение или снос пунктов государственных геодезических сетей влечет за собой ответственность, в соответствии со статьей 7.2 Кодекса Российской Федерации об административных правонарушениях и предусматривает наложение административного штрафа на граждан в размере от 5000 до 10000 рублей; на должностных лиц - от 10000 до 50000 рублей; на юридических лиц - от 50000, до 200000 рублей.</w:t>
      </w:r>
    </w:p>
    <w:p w:rsidR="00A925AE" w:rsidRPr="002144DD" w:rsidRDefault="00A925AE" w:rsidP="0030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5AE" w:rsidRDefault="00A925AE">
      <w:bookmarkStart w:id="0" w:name="_GoBack"/>
      <w:bookmarkEnd w:id="0"/>
    </w:p>
    <w:sectPr w:rsidR="00A925AE" w:rsidSect="0071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46E"/>
    <w:rsid w:val="000A5853"/>
    <w:rsid w:val="002144DD"/>
    <w:rsid w:val="002C0AA2"/>
    <w:rsid w:val="00302BFB"/>
    <w:rsid w:val="00627A8B"/>
    <w:rsid w:val="0064746E"/>
    <w:rsid w:val="0071070B"/>
    <w:rsid w:val="008B5C38"/>
    <w:rsid w:val="009E4F63"/>
    <w:rsid w:val="00A925AE"/>
    <w:rsid w:val="00B10E68"/>
    <w:rsid w:val="00ED2692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30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696</Words>
  <Characters>3973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Ишутенко Максим  Валерьевич</dc:creator>
  <cp:keywords/>
  <dc:description/>
  <cp:lastModifiedBy>ut071lenskaya</cp:lastModifiedBy>
  <cp:revision>2</cp:revision>
  <cp:lastPrinted>2017-11-14T11:34:00Z</cp:lastPrinted>
  <dcterms:created xsi:type="dcterms:W3CDTF">2017-11-24T06:51:00Z</dcterms:created>
  <dcterms:modified xsi:type="dcterms:W3CDTF">2017-11-24T06:51:00Z</dcterms:modified>
</cp:coreProperties>
</file>